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3B3EC6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Сообщение о существенном факте </w:t>
      </w:r>
    </w:p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3B3EC6">
        <w:rPr>
          <w:rFonts w:ascii="Arial" w:hAnsi="Arial" w:cs="Arial"/>
          <w:b/>
          <w:snapToGrid w:val="0"/>
          <w:color w:val="000000"/>
          <w:sz w:val="20"/>
          <w:szCs w:val="20"/>
        </w:rPr>
        <w:t>«Об опровержении или корректировке информации, ранее опубликованной в Ленте новостей»</w:t>
      </w:r>
    </w:p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AA025E" w:rsidRPr="003B3EC6" w:rsidTr="00DA6351">
        <w:tc>
          <w:tcPr>
            <w:tcW w:w="10173" w:type="dxa"/>
            <w:gridSpan w:val="2"/>
          </w:tcPr>
          <w:p w:rsidR="00AA025E" w:rsidRPr="003B3EC6" w:rsidRDefault="00AA025E" w:rsidP="004E5FC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 Общие сведения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3B3EC6" w:rsidRPr="008B4D2D" w:rsidRDefault="0033337E" w:rsidP="001F19CB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3B3EC6" w:rsidRPr="008B4D2D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3B3EC6"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AA025E" w:rsidRPr="003B3EC6" w:rsidRDefault="00AA025E" w:rsidP="001B469A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AA025E" w:rsidRPr="003B3EC6" w:rsidTr="008D1C3E">
        <w:trPr>
          <w:trHeight w:val="292"/>
        </w:trPr>
        <w:tc>
          <w:tcPr>
            <w:tcW w:w="10173" w:type="dxa"/>
          </w:tcPr>
          <w:p w:rsidR="00AA025E" w:rsidRPr="003B3EC6" w:rsidRDefault="00AA025E" w:rsidP="004E5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AA025E" w:rsidRPr="003B3EC6" w:rsidTr="008D1C3E">
        <w:trPr>
          <w:trHeight w:val="983"/>
        </w:trPr>
        <w:tc>
          <w:tcPr>
            <w:tcW w:w="10173" w:type="dxa"/>
          </w:tcPr>
          <w:p w:rsidR="00AA025E" w:rsidRPr="003B3EC6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Данное сообщение публикуется в порядке изменения (корректировки) информации, содержащейся в ранее опубликованном сообщении. </w:t>
            </w:r>
          </w:p>
          <w:p w:rsidR="00AA025E" w:rsidRPr="003B3EC6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2.2. Ссылка на ранее опубликованное сообщение, информация в котором изменяется (корректируется): </w:t>
            </w:r>
          </w:p>
          <w:p w:rsidR="00427910" w:rsidRPr="00427910" w:rsidRDefault="00CD22A1" w:rsidP="004F0903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D22A1">
              <w:rPr>
                <w:rFonts w:ascii="Arial" w:hAnsi="Arial" w:cs="Arial"/>
                <w:b/>
                <w:snapToGrid w:val="0"/>
                <w:sz w:val="20"/>
                <w:szCs w:val="20"/>
              </w:rPr>
              <w:t>http://www.e-disclosure.ru/portal/event.aspx?EventId=lXIx-Cxf2PUif6t-ABpTFLog-B-B</w:t>
            </w:r>
            <w:r w:rsidR="00427910" w:rsidRPr="00427910"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</w:p>
          <w:p w:rsidR="00AA025E" w:rsidRPr="00531512" w:rsidRDefault="00AA025E" w:rsidP="004F0903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Краткое описание внесенных изменений:</w:t>
            </w:r>
            <w:r w:rsidR="00570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570C60" w:rsidRPr="00570C6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добавлено решение по одному из вопрос</w:t>
            </w:r>
            <w:r w:rsidR="00570C6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ов</w:t>
            </w:r>
            <w:r w:rsidR="00570C60" w:rsidRPr="00570C6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повестки</w:t>
            </w:r>
            <w:r w:rsidR="00A256DC" w:rsidRPr="00A256DC"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</w:p>
          <w:p w:rsidR="00AA025E" w:rsidRPr="003B3EC6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2.4. Полный текст публикуемого сообщения с учетом внесенных изменений:</w:t>
            </w:r>
          </w:p>
          <w:p w:rsidR="00D5098C" w:rsidRPr="001C2DAA" w:rsidRDefault="00D5098C" w:rsidP="00D50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85679" w:rsidRPr="00385679" w:rsidRDefault="00385679" w:rsidP="00385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679">
              <w:rPr>
                <w:rFonts w:ascii="Arial" w:hAnsi="Arial" w:cs="Arial"/>
                <w:b/>
                <w:bCs/>
                <w:sz w:val="20"/>
                <w:szCs w:val="20"/>
              </w:rPr>
              <w:t>Сообщение о существенном факте</w:t>
            </w:r>
          </w:p>
          <w:p w:rsidR="00D5098C" w:rsidRPr="00AF4596" w:rsidRDefault="00385679" w:rsidP="00385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679">
              <w:rPr>
                <w:rFonts w:ascii="Arial" w:hAnsi="Arial" w:cs="Arial"/>
                <w:b/>
                <w:bCs/>
                <w:sz w:val="20"/>
                <w:szCs w:val="20"/>
              </w:rPr>
              <w:t>«Об отдельных решениях, принятых советом директоров (наблюдательным советом) эмитента»</w:t>
            </w:r>
          </w:p>
          <w:p w:rsidR="00D5098C" w:rsidRPr="00AF4596" w:rsidRDefault="00D5098C" w:rsidP="00D50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9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27"/>
              <w:gridCol w:w="5220"/>
            </w:tblGrid>
            <w:tr w:rsidR="00D5098C" w:rsidRPr="00AF4596" w:rsidTr="00E76422">
              <w:trPr>
                <w:trHeight w:val="227"/>
              </w:trPr>
              <w:tc>
                <w:tcPr>
                  <w:tcW w:w="9947" w:type="dxa"/>
                  <w:gridSpan w:val="2"/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1. Общие сведения</w:t>
                  </w:r>
                </w:p>
              </w:tc>
            </w:tr>
            <w:tr w:rsidR="00D5098C" w:rsidRPr="00AF4596" w:rsidTr="00E76422">
              <w:trPr>
                <w:trHeight w:val="682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1.1. Полное фирменное наименование эмитента (для некоммерческой организации — наименование)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Акционерное общество </w:t>
                  </w:r>
                </w:p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«Коммерческий банк ДельтаКредит»</w:t>
                  </w:r>
                </w:p>
              </w:tc>
            </w:tr>
            <w:tr w:rsidR="00D5098C" w:rsidRPr="00AF4596" w:rsidTr="00E76422">
              <w:trPr>
                <w:trHeight w:val="454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1.2. Сокращенное фирменное наименование эмитента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АО «КБ ДельтаКредит»</w:t>
                  </w:r>
                </w:p>
              </w:tc>
            </w:tr>
            <w:tr w:rsidR="00D5098C" w:rsidRPr="00AF4596" w:rsidTr="00E76422">
              <w:trPr>
                <w:trHeight w:val="227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1.3. Место нахождения эмитента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125009, г. Москва, ул. Воздвиженка, д.4/7, стр.2</w:t>
                  </w:r>
                </w:p>
              </w:tc>
            </w:tr>
            <w:tr w:rsidR="00D5098C" w:rsidRPr="00AF4596" w:rsidTr="00E76422">
              <w:trPr>
                <w:trHeight w:val="227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1.4. ОГРН эмитента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1027739051988</w:t>
                  </w:r>
                </w:p>
              </w:tc>
            </w:tr>
            <w:tr w:rsidR="00D5098C" w:rsidRPr="00AF4596" w:rsidTr="00E76422">
              <w:trPr>
                <w:trHeight w:val="227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1.5. ИНН эмитента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7705285534</w:t>
                  </w:r>
                </w:p>
              </w:tc>
            </w:tr>
            <w:tr w:rsidR="00D5098C" w:rsidRPr="00AF4596" w:rsidTr="00E76422">
              <w:trPr>
                <w:trHeight w:val="466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1.6. Уникальный код эмитента, присвоенный регистрирующим органом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03338В</w:t>
                  </w:r>
                </w:p>
              </w:tc>
            </w:tr>
            <w:tr w:rsidR="00D5098C" w:rsidRPr="00AF4596" w:rsidTr="00E76422">
              <w:trPr>
                <w:trHeight w:val="693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1.7. 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5220" w:type="dxa"/>
                </w:tcPr>
                <w:p w:rsidR="00D5098C" w:rsidRPr="00AF4596" w:rsidRDefault="0033337E" w:rsidP="0081737E">
                  <w:pPr>
                    <w:widowControl w:val="0"/>
                    <w:overflowPunct w:val="0"/>
                    <w:adjustRightInd w:val="0"/>
                    <w:ind w:left="57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hyperlink r:id="rId10" w:history="1">
                    <w:r w:rsidR="00D5098C" w:rsidRPr="00AF4596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www.e-disclosure.ru/portal/company.aspx?id=8251</w:t>
                    </w:r>
                  </w:hyperlink>
                  <w:r w:rsidR="00D5098C"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; www.deltacredit.ru</w:t>
                  </w:r>
                </w:p>
              </w:tc>
            </w:tr>
          </w:tbl>
          <w:p w:rsidR="00D5098C" w:rsidRPr="00AF4596" w:rsidRDefault="00D5098C" w:rsidP="00D50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42"/>
            </w:tblGrid>
            <w:tr w:rsidR="00D5098C" w:rsidRPr="00AF4596" w:rsidTr="0081737E">
              <w:trPr>
                <w:jc w:val="center"/>
              </w:trPr>
              <w:tc>
                <w:tcPr>
                  <w:tcW w:w="99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98C" w:rsidRPr="00AF4596" w:rsidRDefault="00D5098C" w:rsidP="0081737E">
                  <w:pPr>
                    <w:pStyle w:val="Header"/>
                    <w:tabs>
                      <w:tab w:val="clear" w:pos="4677"/>
                      <w:tab w:val="clear" w:pos="935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2. Содержание сообщения</w:t>
                  </w:r>
                </w:p>
              </w:tc>
            </w:tr>
            <w:tr w:rsidR="00385679" w:rsidRPr="00AF4596" w:rsidTr="0081737E">
              <w:trPr>
                <w:jc w:val="center"/>
              </w:trPr>
              <w:tc>
                <w:tcPr>
                  <w:tcW w:w="99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85679" w:rsidRPr="008B4D2D" w:rsidRDefault="00385679" w:rsidP="00385679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 xml:space="preserve">Кворум заседания совета директоров (наблюдательного совета) эмитента: 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имелся, шесть членов Совета Директоров из шести.</w:t>
                  </w:r>
                </w:p>
                <w:p w:rsidR="00385679" w:rsidRPr="008B4D2D" w:rsidRDefault="00385679" w:rsidP="00385679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 xml:space="preserve">Результаты голосования по вопросам о принятии решений: 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по всем вопросам повестки дня решения приняты Советом Директоров единогласно.</w:t>
                  </w:r>
                </w:p>
                <w:p w:rsidR="00385679" w:rsidRDefault="00385679" w:rsidP="00385679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Содержание решений, принятых Советом Директоров эмитента:</w:t>
                  </w:r>
                </w:p>
                <w:p w:rsidR="006C7C1B" w:rsidRDefault="006C7C1B" w:rsidP="006C7C1B"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val="left" w:pos="611"/>
                    </w:tabs>
                    <w:autoSpaceDE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Принять к сведению представленную информацию с учетом представленных комментариев.</w:t>
                  </w:r>
                </w:p>
                <w:p w:rsidR="006C7C1B" w:rsidRDefault="006C7C1B" w:rsidP="006C7C1B"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val="left" w:pos="611"/>
                    </w:tabs>
                    <w:autoSpaceDE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Принять к сведению информацию, изложенную в Ежеквартальном отчете по внутренним процедурам оценки достаточности капитала (ВПОДК) за 3 квартал 2017 года.</w:t>
                  </w:r>
                </w:p>
                <w:p w:rsidR="006C7C1B" w:rsidRDefault="006C7C1B" w:rsidP="006C7C1B"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val="left" w:pos="611"/>
                    </w:tabs>
                    <w:autoSpaceDE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Утвердить следующие отчеты по внутренним процедурам оценки достаточности капитала (ВПОДК): </w:t>
                  </w:r>
                </w:p>
                <w:p w:rsidR="006C7C1B" w:rsidRDefault="006C7C1B" w:rsidP="006C7C1B"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val="left" w:pos="611"/>
                    </w:tabs>
                    <w:autoSpaceDE/>
                    <w:spacing w:after="0"/>
                    <w:ind w:left="1745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Отчет «Карта рисков АО «КБ ДельтаКредит»»</w:t>
                  </w:r>
                </w:p>
                <w:p w:rsidR="006C7C1B" w:rsidRDefault="006C7C1B" w:rsidP="006C7C1B"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val="left" w:pos="611"/>
                    </w:tabs>
                    <w:autoSpaceDE/>
                    <w:spacing w:after="0"/>
                    <w:ind w:left="1745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Отчет «Результаты проведения комплексного стресс-тестирования влияния рисков на капитал АО «КБ ДельтаКредит»</w:t>
                  </w:r>
                </w:p>
                <w:p w:rsidR="006C7C1B" w:rsidRDefault="006C7C1B" w:rsidP="006C7C1B"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val="left" w:pos="611"/>
                    </w:tabs>
                    <w:autoSpaceDE/>
                    <w:spacing w:after="0"/>
                    <w:ind w:left="1745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Отчет «Индивидуальный стресс-тест концентрации»</w:t>
                  </w:r>
                </w:p>
                <w:p w:rsidR="006C7C1B" w:rsidRDefault="006C7C1B" w:rsidP="006C7C1B"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val="left" w:pos="611"/>
                    </w:tabs>
                    <w:autoSpaceDE/>
                    <w:spacing w:after="0"/>
                    <w:ind w:left="1745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Отчет «Структура риск-аппетита АО «КБ ДельтаКредит» на 2018 год»</w:t>
                  </w:r>
                </w:p>
                <w:p w:rsidR="006C7C1B" w:rsidRDefault="006C7C1B" w:rsidP="006C7C1B"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val="left" w:pos="611"/>
                    </w:tabs>
                    <w:autoSpaceDE/>
                    <w:spacing w:after="0"/>
                    <w:ind w:left="1745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Отчет «Распределение капитала АО «КБ ДельтаКредит» на 2018 год»</w:t>
                  </w:r>
                </w:p>
                <w:p w:rsidR="006C7C1B" w:rsidRDefault="006C7C1B" w:rsidP="006C7C1B"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val="left" w:pos="611"/>
                    </w:tabs>
                    <w:autoSpaceDE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Принять к сведению информацию, изложенную в Отчете Службы внутреннего аудита за 2017 год. На основании отчета Службы внутреннего аудита сделать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вывод о соблюдении Председателем Правления и Правлением Банка стратегий и порядков, утвержденных Советом директоров.</w:t>
                  </w:r>
                </w:p>
                <w:p w:rsidR="006C7C1B" w:rsidRDefault="006C7C1B" w:rsidP="006C7C1B"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val="left" w:pos="611"/>
                    </w:tabs>
                    <w:autoSpaceDE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Принять к сведению предоставленную информацию и утвердить изменения в План проверок Службы внутреннего аудита на 2017 год.</w:t>
                  </w:r>
                </w:p>
                <w:p w:rsidR="006C7C1B" w:rsidRDefault="006C7C1B" w:rsidP="006C7C1B"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val="left" w:pos="611"/>
                    </w:tabs>
                    <w:autoSpaceDE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Утвердить План проверок Службы внутреннего аудита на 2018 год.</w:t>
                  </w:r>
                </w:p>
                <w:p w:rsidR="006C7C1B" w:rsidRDefault="006C7C1B" w:rsidP="006C7C1B"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val="left" w:pos="611"/>
                    </w:tabs>
                    <w:autoSpaceDE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Утвердить назначение Казак Елены Валерьевны на должность Руководителя Службы внутреннего аудита Банка.</w:t>
                  </w:r>
                </w:p>
                <w:p w:rsidR="006C7C1B" w:rsidRDefault="006C7C1B" w:rsidP="006C7C1B"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val="left" w:pos="611"/>
                    </w:tabs>
                    <w:autoSpaceDE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Принять к сведению предоставленную информацию от Службы внутреннего аудита, Службы внутреннего контроля и Службы управления рисками по вопросам совершенствования системы оплаты труда.</w:t>
                  </w:r>
                </w:p>
                <w:p w:rsidR="006C7C1B" w:rsidRDefault="006C7C1B" w:rsidP="006C7C1B"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val="left" w:pos="611"/>
                    </w:tabs>
                    <w:autoSpaceDE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Сохранить Кадровую политику и политику в области оплаты труда работников, принимающих риски, и работников, осуществляющих внутренний контроль и управляющих рисками АО «КБ ДельтаКредит» без изменений. Провести независимую оценку системы оплаты труда Банка в 2018 году.</w:t>
                  </w:r>
                </w:p>
                <w:p w:rsidR="006C7C1B" w:rsidRDefault="006C7C1B" w:rsidP="006C7C1B"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val="left" w:pos="611"/>
                    </w:tabs>
                    <w:autoSpaceDE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Принять к сведению информацию, изложенную в решении Комитета по рискам Совета директоров Банка.</w:t>
                  </w:r>
                </w:p>
                <w:p w:rsidR="006C7C1B" w:rsidRDefault="006C7C1B" w:rsidP="006C7C1B"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val="left" w:pos="611"/>
                    </w:tabs>
                    <w:autoSpaceDE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Утвердить следующие параметры приобретения жилищных облигаций АО «КБ ДельтаКредит» с ипотечным покрытием процентных документарных неконвертируемых на предъявителя, с обязательным централизованным хранением серии 12-ИП (индивидуальный государственный регистрационный номер и дата государственной регистрации:  41203338В от «20» мая 2013г.) (далее – Облигации) по соглашению с владельцами Облигаций в соответствии  с пунктами 10.5.2.1, 10.5.2.3 и 10.5.2.4 Решения о выпуске ценных бумаг – Облигаций, утвержденного решением Совета директоров АО «КБ ДельтаКредит», принятым 25 марта 2013 года (Протокол от 26 марта 2013 года №3/2013):</w:t>
                  </w:r>
                </w:p>
                <w:p w:rsidR="006C7C1B" w:rsidRDefault="006C7C1B" w:rsidP="006C7C1B"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val="left" w:pos="611"/>
                    </w:tabs>
                    <w:autoSpaceDE/>
                    <w:spacing w:after="0"/>
                    <w:ind w:left="1745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количество приобретаемых Облигаций: до 5 000 000 (Пяти миллионов) штук.</w:t>
                  </w:r>
                </w:p>
                <w:p w:rsidR="006C7C1B" w:rsidRDefault="006C7C1B" w:rsidP="006C7C1B"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val="left" w:pos="611"/>
                    </w:tabs>
                    <w:autoSpaceDE/>
                    <w:spacing w:after="0"/>
                    <w:ind w:left="1745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срок, в течение которого владелец Облигации может передать Агенту по приобретению Облигаций письменное уведомление о намерении продать  определенное количество Облигаций: с 26 декабря 2017 г. по 09 января 2018 г. включительно.</w:t>
                  </w:r>
                </w:p>
                <w:p w:rsidR="006C7C1B" w:rsidRDefault="006C7C1B" w:rsidP="006C7C1B"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val="left" w:pos="611"/>
                    </w:tabs>
                    <w:autoSpaceDE/>
                    <w:spacing w:after="0"/>
                    <w:ind w:left="1745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дата начала приобретения Облигаций выпуска: 11 января 2018 г.</w:t>
                  </w:r>
                </w:p>
                <w:p w:rsidR="006C7C1B" w:rsidRDefault="006C7C1B" w:rsidP="006C7C1B"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val="left" w:pos="611"/>
                    </w:tabs>
                    <w:autoSpaceDE/>
                    <w:spacing w:after="0"/>
                    <w:ind w:left="1745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дата окончания приобретения Облигаций выпуска: 11 января 2018 г.</w:t>
                  </w:r>
                </w:p>
                <w:p w:rsidR="006C7C1B" w:rsidRDefault="006C7C1B" w:rsidP="006C7C1B"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val="left" w:pos="611"/>
                    </w:tabs>
                    <w:autoSpaceDE/>
                    <w:spacing w:after="0"/>
                    <w:ind w:left="1745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цена приобретения Облигаций выпуска или порядок ее определения: цена приобретения Облигаций составляет 100% (Сто процентов) от номинальной стоимости Облигаций. Банк при совершении операции купли-продажи в Дату приобретения Облигаций дополнительно уплачивает владельцам накопленный купонный доход (НКД) по Облигациям (Приказ Председателя Правления Банка №110-П от 14 декабря 2017 года).</w:t>
                  </w:r>
                </w:p>
                <w:p w:rsidR="006C7C1B" w:rsidRDefault="006C7C1B" w:rsidP="006C7C1B"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val="left" w:pos="611"/>
                    </w:tabs>
                    <w:autoSpaceDE/>
                    <w:spacing w:after="0"/>
                    <w:ind w:left="1745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порядок приобретения Облигаций выпуска (порядок направления Банком предложения о приобретении облигаций, порядок и срок принятия такого предложения владельцами облигаций): указаны в публичной безотзывной оферте (Приложение №8 к настоящему Протоколу).</w:t>
                  </w:r>
                </w:p>
                <w:p w:rsidR="006C7C1B" w:rsidRDefault="006C7C1B" w:rsidP="006C7C1B"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val="left" w:pos="611"/>
                    </w:tabs>
                    <w:autoSpaceDE/>
                    <w:spacing w:after="0"/>
                    <w:ind w:left="1745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форма оплаты: денежными средствами в безналичном порядке в валюте Российской Федерации.</w:t>
                  </w:r>
                </w:p>
                <w:p w:rsidR="006C7C1B" w:rsidRPr="006C7C1B" w:rsidRDefault="006C7C1B" w:rsidP="00C2740B"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val="left" w:pos="611"/>
                    </w:tabs>
                    <w:autoSpaceDE/>
                    <w:spacing w:after="0"/>
                    <w:ind w:left="1745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срок оплаты: срок оплаты приобретаемых Банком Облигаций определяется в соответствии с Правилами клиринга Небанковской кредитной организации-центрального контрагента «Национальный Клиринговый Центр», Правилами проведения торгов на фондовом рынке и рынке депозитов Публичного акционерного общества «Московская Биржа ММВБ-РТС» и/или иными документами ПАО Московская Биржа, регулирующими деятельность ПАО Московская Биржа.</w:t>
                  </w:r>
                </w:p>
                <w:p w:rsidR="00351EF8" w:rsidRDefault="00351EF8" w:rsidP="00C80B06">
                  <w:pPr>
                    <w:ind w:left="894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№</w:t>
                  </w:r>
                  <w:r w:rsidRPr="00C80B06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  <w:r w:rsidRPr="00F17CF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к Протоколу </w:t>
                  </w:r>
                </w:p>
                <w:p w:rsidR="00C80B06" w:rsidRPr="00F17CF5" w:rsidRDefault="00C80B06" w:rsidP="00C80B06">
                  <w:pPr>
                    <w:ind w:left="894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заседания Совета Директоров </w:t>
                  </w:r>
                </w:p>
                <w:p w:rsidR="00C80B06" w:rsidRPr="00F17CF5" w:rsidRDefault="00C80B06" w:rsidP="00C80B06">
                  <w:pPr>
                    <w:ind w:left="894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b/>
                      <w:sz w:val="20"/>
                      <w:szCs w:val="20"/>
                    </w:rPr>
                    <w:t>АО «КБ ДельтаКредит»</w:t>
                  </w:r>
                </w:p>
                <w:p w:rsidR="00C80B06" w:rsidRPr="00F17CF5" w:rsidRDefault="00C80B06" w:rsidP="00C80B06">
                  <w:pPr>
                    <w:ind w:left="894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№9</w:t>
                  </w:r>
                  <w:r w:rsidRPr="00F17CF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/2017 от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  <w:r w:rsidRPr="00F17CF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декабря </w:t>
                  </w:r>
                  <w:r w:rsidRPr="00F17CF5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2017 г.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ПУБЛИЧНАЯ БЕЗОТЗЫВНАЯ ОФЕРТА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Настоящей офертой Акционерное общество «Коммерческий банк ДельтаКредит», безотзывно обязуется приобрести по соглашению с их владельцем (владельцами) жилищные облигации АО «КБ ДельтаКредит» с ипотечным покрытием процентные документарные неконвертируемые на предъявителя, с обязательным централизованным хранением серии 12-ИП, индивидуальный государственный регистрационный номер и дата государственной регистрации  41203338В от «20» мая 2013 г.  на следующих условиях: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1. Термины и определения: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1.1. «Эмитент» - Акционерное общество «Коммерческий банк ДельтаКредит».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1.2. «Облигации» -  жилищные облигации АО «КБ ДельтаКредит»  с ипотечным покрытием процентные документарные неконвертируемые серии 12-ИП на предъявителя, с обязательным централизованным хранением, со сроком погашения на 1820-ый (Одна тысяча восемьсот двадцатый) день с даты начала размещения Облигаций, с возможностью досрочного погашения по требованию владельцев, номинальной стоимостью 1 000 (Одна тысяча) рублей каждая в количестве 5 000 000 (Пять миллионов) штук, размещаемые по открытой подписке,  индивидуальный государственный регистрационный номер 41203338В от «20» мая 2013 г.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1.3. «Держатель Облигаций» - Участник торгов, являющийся владельцем Облигаций, либо уполномоченный своим клиентом – владельцем Облигаций на распоряжение Облигациями. Если владелец Облигаций не является Участником торгов Биржи, он заключает соответствующий договор с любым Участником торгов Биржи, и дает ему поручение на продажу Облигаций Эмитенту.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1.4. «Предельное количество приобретаемых Эмитентом Облигаций» - до 5 000 000 (Пяти миллионов) штук Облигаций.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1.5. «Уведомление» - предусмотренное п. 2.5 Оферты письменное уведомление о намерении продать Эмитенту определенное количество Облигаций.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1.6. «Уполномоченный депозитарий», «НКО АО НРД»: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Полное фирменное наименование: Небанковская кредитная организация акционерное общество «Национальный расчетный депозитарий»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Сокращенное фирменное наименование: НКО АО НРД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Место нахождения: город Москва, улица Спартаковская, дом 12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Адрес для направления корреспонденции (почтовый адрес): 105066, г. Москва, ул. Спартаковская, дом 12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ИНН/КПП: 7702165310/775001001.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Телефон: +7(495) 956-27-89, +7 (495) 956-27-90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Номер лицензии профессионального участника рынка ценных бумаг на осуществление депозитарной деятельности: №045-12042-000100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Дата выдачи лицензии профессионального участника рынка ценных бумаг на осуществление депозитарной деятельности: 19.02.2009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Срок действия лицензии профессионального участника рынка ценных бумаг на осуществление депозитарной деятельности: без ограничения срока действия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Лицензирующий орган: ФСФР России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1.7. «Биржа»: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Полное фирменное наименование: Публичное акционерное общество «Московская Биржа ММВБ-РТС»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Сокращенное фирменное наименование: ПАО Московская Биржа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Место нахождения: Российская Федерация, 125009, г. Москва, Большой Кисловский переулок, дом 13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Почтовый адрес: Российская Федерация, 125009, г. Москва, Большой Кисловский переулок, дом 13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Данные о лицензии биржи: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Номер лицензии 077-001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Дата выдачи лицензии: 29.08.2013 г.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Срок действия лицензии: без ограничения срока действия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Орган, выдавший лицензию: ФСФР России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1.8. «Правила торгов» - Правила проведения торгов на фондовом рынке и рынке депозитов ПАО Московская Биржа.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1.9. «Оферта» - настоящая Оферта.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1.10. «Период предъявления» - период предъявления Облигаций к приобретению Эмитентом, определенный в п. 2.6 настоящей Оферты.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1.11. «Агент по приобретению Облигаций»: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Полное фирменное наименование: Публичное акционерное общество РОСБАНК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Сокращенное фирменное наименование: ПАО РОСБАНК   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Место нахождения: г.  Москва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Почтовый адрес: 107078, г.  Москва, ул. Маши Порываевой, д. 34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Телефон: (495) 234-09-47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Факс: (495) 956-78-43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ИНН: 7730060164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ОГРН: 1027739460737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Номер лицензии на осуществление брокерской деятельности: № 177-05721-100000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Дата выдачи:  06.11.2001 г.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Срок действия: Без ограничения срока действия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Лицензирующий орган: ФКЦБ России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Код участника торгов: MC0070200000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1.12. «Лента новостей» - лента новостей одного из информационных агентств, уполномоченных федеральным органом исполнительной власти по рынку ценных бумаг на раскрытие информации на рынке ценных бумаг.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1.13. «Эмиссионные документы» - Решение о выпуске ценных бумаг, Проспект ценных бумаг, утвержденные решением Совета директоров ЗАО «КБ ДельтаКредит», принятым «25» марта 2013 года, Протокол от «26» марта 2013 года №3/2013 (индивидуальный государственный регистрационный номер 41203338В от «20» мая 2013 г.).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pStyle w:val="ListParagraph"/>
                    <w:numPr>
                      <w:ilvl w:val="1"/>
                      <w:numId w:val="5"/>
                    </w:numPr>
                    <w:tabs>
                      <w:tab w:val="left" w:pos="567"/>
                    </w:tabs>
                    <w:ind w:left="894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«Дата приобретения» - дата, указанная в пункте 2.10.</w:t>
                  </w:r>
                </w:p>
                <w:p w:rsidR="00C80B06" w:rsidRPr="00F17CF5" w:rsidRDefault="00C80B06" w:rsidP="00C80B06">
                  <w:pPr>
                    <w:pStyle w:val="ListParagraph"/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2. Предмет и характер Оферты. Условия ее акцепта. Обязательства сторон (Эмитента и Держателя Облигаций).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2.1. Настоящей Офертой Эмитент предлагает любому лицу, являющемуся Держателем Облигаций и имеющему намерение продать Эмитенту Облигации полностью или в части, заключить договор купли-продажи Облигаций с Эмитентом в соответствии с законодательством Российской Федерации, Уставом Эмитента и условиями Решения о выпуске ценных бумаг, Проспекта ценных бумаг и настоящей Оферты в количестве до 5 000 000 (Пяти миллионов) штук включительно по цене приобретения, установленной в п. 2.14. настоящей Оферты.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2.2. Оферта является публичной и выражает волю Эмитента заключить договор купли-продажи Облигаций на указанных в Оферте условиях с любым Держателем Облигаций.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2.3. Оферта является безотзывной.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2.4. Оферта считается полученной адресатом в момент опубликования в Ленте новостей текста настоящей Оферты.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2.5. В целях реализации права на акцепт Оферты Держатель Облигаций в течение Периода предъявления должен направить письменное Уведомление Агенту по приобретению Облигаций Эмитента по адресу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107078, г. Москва, ул. Маши Порываевой, д. 34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Телефон: (495) 234-09-47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Факс: (495) 956-78-43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Уведомление должно выражать намерение Держателя Облигаций продать Эмитенту определенное количество Облигаций, а также содержать следующие сведения: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индивидуальный государственный регистрационный номер и дата государственной регистрации выпуска Облигаций, предлагаемых к продаже;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количество предлагаемых к продаже Облигаций (цифрами и прописью).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полное наименование Держателя Облигаций;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полное наименование владельца Облигаций (в случае, если Участник торгов Биржи - действует за счет и по поручению владельцев Облигаций);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адрес Держателя Облигаций для направления корреспонденции, контактный телефон, факс.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Уведомление должно быть подписано уполномоченным лицом Держателя Облигаций (в случае подписания Уведомления по доверенности - с приложением соответствующей доверенности или иных документов, оформленных в соответствии с действующим законодательством Российской Федерации и подтверждающих полномочия лица, предъявившего Уведомление от имени владельца Облигаций) и скреплено печатью Держателя Облигаций.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454C5C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2.6</w:t>
                  </w:r>
                  <w:r w:rsidRPr="00E72CE5">
                    <w:rPr>
                      <w:rFonts w:ascii="Arial" w:hAnsi="Arial" w:cs="Arial"/>
                      <w:sz w:val="20"/>
                      <w:szCs w:val="20"/>
                    </w:rPr>
                    <w:t>. Период предъявления уведомления Держателем Облигаций: с 09.00 по московскому времени «26» декабря</w:t>
                  </w: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 2017  г. по 18.00 по московскому </w:t>
                  </w:r>
                  <w:r w:rsidRPr="00454C5C">
                    <w:rPr>
                      <w:rFonts w:ascii="Arial" w:hAnsi="Arial" w:cs="Arial"/>
                      <w:sz w:val="20"/>
                      <w:szCs w:val="20"/>
                    </w:rPr>
                    <w:t xml:space="preserve">времени «09» января 2018 г. </w:t>
                  </w:r>
                </w:p>
                <w:p w:rsidR="00C80B06" w:rsidRPr="00454C5C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454C5C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4C5C">
                    <w:rPr>
                      <w:rFonts w:ascii="Arial" w:hAnsi="Arial" w:cs="Arial"/>
                      <w:sz w:val="20"/>
                      <w:szCs w:val="20"/>
                    </w:rPr>
                    <w:t xml:space="preserve">2.7. Уведомление должно быть направлено заказным письмом или срочной курьерской службой по почтовому адресу Агента по приобретению Облигаций Эмитента, указанному в п. 2.5. настоящей Оферты. </w:t>
                  </w:r>
                </w:p>
                <w:p w:rsidR="00C80B06" w:rsidRPr="00454C5C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454C5C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4C5C">
                    <w:rPr>
                      <w:rFonts w:ascii="Arial" w:hAnsi="Arial" w:cs="Arial"/>
                      <w:sz w:val="20"/>
                      <w:szCs w:val="20"/>
                    </w:rPr>
                    <w:t xml:space="preserve">2.8. Уведомление должно быть получено Агентом по приобретению Облигаций Эмитента в течение Периода предъявления Облигаций. Уведомление считается полученным в дату вручения адресату, при условии соответствия Уведомления всем требованиям, установленным настоящей Офертой, или отказа адресата от его получения, подтвержденного соответствующим документом. </w:t>
                  </w:r>
                </w:p>
                <w:p w:rsidR="00C80B06" w:rsidRPr="00454C5C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454C5C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4C5C">
                    <w:rPr>
                      <w:rFonts w:ascii="Arial" w:hAnsi="Arial" w:cs="Arial"/>
                      <w:sz w:val="20"/>
                      <w:szCs w:val="20"/>
                    </w:rPr>
                    <w:t xml:space="preserve">2.9. Эмитент не несет обязательств по приобретению Облигаций по отношению: </w:t>
                  </w:r>
                </w:p>
                <w:p w:rsidR="00C80B06" w:rsidRPr="00454C5C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4C5C">
                    <w:rPr>
                      <w:rFonts w:ascii="Arial" w:hAnsi="Arial" w:cs="Arial"/>
                      <w:sz w:val="20"/>
                      <w:szCs w:val="20"/>
                    </w:rPr>
                    <w:t xml:space="preserve">- к лицам, не представившим в указанный срок свои Уведомления; </w:t>
                  </w:r>
                </w:p>
                <w:p w:rsidR="00C80B06" w:rsidRPr="00454C5C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4C5C">
                    <w:rPr>
                      <w:rFonts w:ascii="Arial" w:hAnsi="Arial" w:cs="Arial"/>
                      <w:sz w:val="20"/>
                      <w:szCs w:val="20"/>
                    </w:rPr>
                    <w:t xml:space="preserve">- к лицам, представившим Уведомление, не соответствующее установленным требованиям. </w:t>
                  </w:r>
                </w:p>
                <w:p w:rsidR="00C80B06" w:rsidRPr="00454C5C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4C5C">
                    <w:rPr>
                      <w:rFonts w:ascii="Arial" w:hAnsi="Arial" w:cs="Arial"/>
                      <w:sz w:val="20"/>
                      <w:szCs w:val="20"/>
                    </w:rPr>
                    <w:t>2.10. Дата приобретения Эмитентом Облигаций – «11» января 2018 г.</w:t>
                  </w: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2.11. В Дату приобретения Облигаций с 11 часов 00 минут до 13 часов 00 минут московского времени, Держатель Облигаций, ранее подавший Уведомление, подает адресную заявку (далее – «Заявка») на продажу определенного количества Облигаций в систему торгов Биржи в соответствии с Правилами торгов, адресованную Агенту по приобретению Облигаций Эмитента, с указанием цены приобретения Облигации, определенной в п. 2.14. настоящей Оферты.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Количество Облигаций, указанное в Заявке не должно превышать количества Облигаций, ранее указанного в Уведомлении, направленном Держателем Облигаций Агенту по приобретению Облигаций Эмитента. Достаточным свидетельством выставления заявки на продажу Облигаций в соответствии с условиями приобретения Облигаций Эмитентом признается выписка из реестра заявок, составленная по форме соответствующего приложения к Правилам торгов, заверенная подписью уполномоченного лица Биржи.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2.12. Эмитент обязуется в срок с 14 часов 00 минут до 17 часов 00 минут московского времени в Дату приобретения Облигаций, подать через своего Агента по приобретению Облигаций встречные адресные заявки на покупку Облигаций к Заявкам, поданным в соответствии с условиями, опубликованными в п. 2.11. настоящей Оферты, и находящимся в системе торгов Биржи к моменту подачи заключения сделки.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В том случае если общее количество Облигаций в Заявках Держателей Облигаций превышает Предельное количество приобретаемых Эмитентом Облигаций, указанное в п. 1.4. настоящей Оферты, Эмитент удовлетворяет Заявки в объеме пропорциональном Предельному количеству приобретаемых Эмитентом Облигаций.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color w:val="9BBB59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При приобретении  Облигации оплачиваются в денежной форме в безналичном порядке в валюте Российской Федерации. Расчеты по Облигациям при их приобретении производятся на условиях «поставка против платежа» в соответствии с Правилами клиринга Банка «Национальный Клиринговый Центр» (Акционерное общество).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Обязательства сторон по покупке Облигаций считаются исполненными с момента перехода права собственности на приобретаемые Облигации к Эмитенту (зачисления их на счет депо Эмитента, предназначенный для учета прав на выпущенные им ценные бумаги) и оплаты этих Облигаций Эмитентом (исполнение условия «поставка против платежа»).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2.13. В последующем приобретенные Эмитентом Облигации могут быть вновь выпущены в обращение на вторичный рынок (при условии соблюдения Эмитентом требований законодательства Российской Федерации).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2.14. Сделки купли-продажи </w:t>
                  </w:r>
                  <w:r w:rsidRPr="00454C5C">
                    <w:rPr>
                      <w:rFonts w:ascii="Arial" w:hAnsi="Arial" w:cs="Arial"/>
                      <w:sz w:val="20"/>
                      <w:szCs w:val="20"/>
                    </w:rPr>
                    <w:t>Облигаций, совершаемые в соответствии с условиями настоящей Оферты, заключаются по цене, составляющей 100% (Сто) процентов от</w:t>
                  </w: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 номинальной стоимости Облигаций без учета накопленного на дату списания Облигаций со счета Держателя Облигаций в пользу Эмитента купонного дохода, который уплачивается сверх указанной цены приобретения.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2.15. Обязательства сторон (Эмитента и Держателя Облигаций) по акцептованной Оферте считаются исполненными с момента перехода права собственности на приобретаемые Облигации к Эмитенту и оплаты этих Облигаций Эмитентом.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3. Прочие условия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3.1. Все вопросы отношений Эмитента и Держателей Облигаций, касающиеся Облигаций и не урегулированные договором купли-продажи Облигаций, заключенным путем акцепта настоящей Оферты,  регулируются Эмиссионными документами, понимаются и толкуются в соответствии с ними и законодательством Российской Федерации.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3.2. В случае неисполнения или ненадлежащего исполнения своих обязательств по договору купли-продажи Облигаций, заключенному путем акцепта настоящей Оферты, Эмитент и Держатели Облигаций несут ответственность в соответствии с действующим законодательством Российской Федерации.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3.3. Уступка прав требования по сделкам, заключенным посредством акцепта настоящей Оферты, не разрешается.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3.4. Споры в связи с договором купли-продажи  Облигаций, заключенным путем акцепта настоящей Оферты, подлежат рассмотрению в Арбитражном суде по месту нахождения Ответчика.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 xml:space="preserve">3.5. Акцепт Оферты означает согласие Держателей Облигаций с условиями, указанными в Оферте. Акцептом настоящей Оферты считается последовательное осуществление Держателем Облигаций действий, указанных в п. 2.5. п. 2.11. настоящей Оферты. </w:t>
                  </w: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0B06" w:rsidRPr="00F17CF5" w:rsidRDefault="00C80B06" w:rsidP="00C80B06">
                  <w:pPr>
                    <w:ind w:left="8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CF5">
                    <w:rPr>
                      <w:rFonts w:ascii="Arial" w:hAnsi="Arial" w:cs="Arial"/>
                      <w:sz w:val="20"/>
                      <w:szCs w:val="20"/>
                    </w:rPr>
                    <w:t>3.6. В случае неисполнения Держателем Облигаций действия, указанного в п. 2.11. настоящей Оферты, договор, заключенный путем акцепта настоящей Оферты, считается расторгнутым и стороны (Эмитент и Держатель Облигаций) освобождаются от исполнения обязательств по настоящей Оферте.</w:t>
                  </w:r>
                </w:p>
                <w:p w:rsidR="00C80B06" w:rsidRDefault="00C80B06" w:rsidP="00C80B06">
                  <w:pPr>
                    <w:pStyle w:val="BodyText"/>
                    <w:tabs>
                      <w:tab w:val="left" w:pos="611"/>
                    </w:tabs>
                    <w:autoSpaceDE/>
                    <w:autoSpaceDN/>
                    <w:spacing w:after="0"/>
                    <w:ind w:left="36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351EF8" w:rsidRDefault="00351EF8" w:rsidP="00351EF8"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val="left" w:pos="611"/>
                    </w:tabs>
                    <w:autoSpaceDE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F002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Утвердить годовой бюджет и фонд оплаты труда Банка на 2018 год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C80B06" w:rsidRDefault="00C80B06" w:rsidP="00351EF8"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val="left" w:pos="611"/>
                    </w:tabs>
                    <w:autoSpaceDE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П</w:t>
                  </w:r>
                  <w:r w:rsidRPr="005D37B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редоставить право подписания документов, подлежащих направлению в Банк России, его территориальные учреждения и иные государственные органы с целью либо в связи с исполнением решений, принятых на заседании Совета Директоров Банка члену Совета Директоров Мишелю Кольберу.</w:t>
                  </w:r>
                </w:p>
                <w:p w:rsidR="00C80B06" w:rsidRPr="00CE7C10" w:rsidRDefault="00C80B06" w:rsidP="00C80B06">
                  <w:pPr>
                    <w:pStyle w:val="BodyText"/>
                    <w:tabs>
                      <w:tab w:val="left" w:pos="611"/>
                    </w:tabs>
                    <w:autoSpaceDE/>
                    <w:autoSpaceDN/>
                    <w:spacing w:after="0"/>
                    <w:ind w:left="108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48015D" w:rsidRPr="0048015D" w:rsidRDefault="0048015D" w:rsidP="0048015D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15D">
                    <w:rPr>
                      <w:rFonts w:ascii="Arial" w:hAnsi="Arial" w:cs="Arial"/>
                      <w:sz w:val="20"/>
                      <w:szCs w:val="20"/>
                    </w:rPr>
                    <w:t xml:space="preserve">Дата проведения заседания Совета директоров (наблюдательного совета) эмитента, на котором были приняты соответствующие решения: </w:t>
                  </w:r>
                  <w:r w:rsidRPr="0048015D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14 декабря 2017 года.</w:t>
                  </w:r>
                </w:p>
                <w:p w:rsidR="00385679" w:rsidRPr="003B116F" w:rsidRDefault="0048015D" w:rsidP="0048015D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15D">
                    <w:rPr>
                      <w:rFonts w:ascii="Arial" w:hAnsi="Arial" w:cs="Arial"/>
                      <w:sz w:val="20"/>
                      <w:szCs w:val="20"/>
                    </w:rPr>
            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      </w:r>
                  <w:r w:rsidRPr="0048015D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Протокол заседания Совета Директоров АО «КБ ДельтаКредит» № 9/2017 от 14 декабря 2017 года.</w:t>
                  </w:r>
                </w:p>
              </w:tc>
            </w:tr>
          </w:tbl>
          <w:p w:rsidR="00D5098C" w:rsidRPr="000408E0" w:rsidRDefault="00D5098C" w:rsidP="00D5098C">
            <w:pPr>
              <w:pStyle w:val="Header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516"/>
              <w:gridCol w:w="293"/>
              <w:gridCol w:w="1318"/>
              <w:gridCol w:w="415"/>
              <w:gridCol w:w="307"/>
              <w:gridCol w:w="553"/>
              <w:gridCol w:w="2127"/>
              <w:gridCol w:w="567"/>
              <w:gridCol w:w="2409"/>
              <w:gridCol w:w="142"/>
            </w:tblGrid>
            <w:tr w:rsidR="00D5098C" w:rsidRPr="00AF4596" w:rsidTr="0081737E">
              <w:trPr>
                <w:cantSplit/>
              </w:trPr>
              <w:tc>
                <w:tcPr>
                  <w:tcW w:w="992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3. Подпись</w:t>
                  </w:r>
                </w:p>
              </w:tc>
            </w:tr>
            <w:tr w:rsidR="00D5098C" w:rsidRPr="00AF4596" w:rsidTr="0081737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467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 xml:space="preserve">3.1. </w:t>
                  </w:r>
                  <w:r w:rsidR="0048015D">
                    <w:rPr>
                      <w:rFonts w:ascii="Arial" w:hAnsi="Arial" w:cs="Arial"/>
                      <w:sz w:val="20"/>
                      <w:szCs w:val="20"/>
                    </w:rPr>
                    <w:t>Председатель</w:t>
                  </w: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 xml:space="preserve"> Правления</w:t>
                  </w:r>
                </w:p>
                <w:p w:rsidR="00D5098C" w:rsidRPr="00AF4596" w:rsidRDefault="00D5098C" w:rsidP="0081737E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АО «КБ ДельтаКредит»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AF4596" w:rsidRDefault="0048015D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Мишель Кольбер</w:t>
                  </w:r>
                </w:p>
              </w:tc>
              <w:tc>
                <w:tcPr>
                  <w:tcW w:w="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5098C" w:rsidRPr="00AF4596" w:rsidTr="0081737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4678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098C" w:rsidRPr="00AF4596" w:rsidRDefault="00D5098C" w:rsidP="0081737E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5098C" w:rsidRPr="00AF4596" w:rsidTr="0081737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 xml:space="preserve">3.2. Дата    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5098C" w:rsidRPr="00AF4596" w:rsidRDefault="0048015D" w:rsidP="00C77D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«14</w:t>
                  </w:r>
                  <w:r w:rsidR="00D5098C" w:rsidRPr="00AF4596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C77DE4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5098C" w:rsidRPr="00AF4596" w:rsidRDefault="00C77DE4" w:rsidP="00EC6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декабря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5098C" w:rsidRPr="00AF4596" w:rsidTr="0081737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4678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098C" w:rsidRPr="00AF4596" w:rsidRDefault="00D5098C" w:rsidP="0081737E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20645" w:rsidRPr="00C77DE4" w:rsidRDefault="00520645" w:rsidP="00520645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525722" w:rsidRPr="003B3EC6" w:rsidRDefault="00525722" w:rsidP="00525722">
      <w:pPr>
        <w:rPr>
          <w:rStyle w:val="Style12pt"/>
          <w:rFonts w:ascii="Arial" w:hAnsi="Arial" w:cs="Arial"/>
          <w:sz w:val="20"/>
          <w:szCs w:val="20"/>
        </w:rPr>
      </w:pP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516"/>
        <w:gridCol w:w="293"/>
        <w:gridCol w:w="1318"/>
        <w:gridCol w:w="415"/>
        <w:gridCol w:w="307"/>
        <w:gridCol w:w="553"/>
        <w:gridCol w:w="2127"/>
        <w:gridCol w:w="567"/>
        <w:gridCol w:w="2409"/>
        <w:gridCol w:w="312"/>
      </w:tblGrid>
      <w:tr w:rsidR="00DA6351" w:rsidRPr="00AF4596" w:rsidTr="00682942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3.1. Председатель Правления</w:t>
            </w:r>
          </w:p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9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 xml:space="preserve">3.2. Дата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AF4596" w:rsidRDefault="008E34F6" w:rsidP="008E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«01</w:t>
            </w:r>
            <w:r w:rsidR="00DA6351" w:rsidRPr="00AF459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AF4596" w:rsidRDefault="008E34F6" w:rsidP="00EC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AF4596" w:rsidRDefault="00DA6351" w:rsidP="0048015D">
            <w:pPr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1</w:t>
            </w:r>
            <w:r w:rsidR="0048015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241" w:rsidRPr="003B3EC6" w:rsidRDefault="00822241" w:rsidP="00822241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sectPr w:rsidR="00822241" w:rsidRPr="003B3EC6" w:rsidSect="00682942">
      <w:footerReference w:type="default" r:id="rId11"/>
      <w:pgSz w:w="11906" w:h="16838" w:code="9"/>
      <w:pgMar w:top="426" w:right="1134" w:bottom="993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7E" w:rsidRDefault="0033337E">
      <w:r>
        <w:separator/>
      </w:r>
    </w:p>
  </w:endnote>
  <w:endnote w:type="continuationSeparator" w:id="0">
    <w:p w:rsidR="0033337E" w:rsidRDefault="0033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611180"/>
      <w:docPartObj>
        <w:docPartGallery w:val="Page Numbers (Bottom of Page)"/>
        <w:docPartUnique/>
      </w:docPartObj>
    </w:sdtPr>
    <w:sdtEndPr/>
    <w:sdtContent>
      <w:p w:rsidR="00C91849" w:rsidRDefault="00703AE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B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91849" w:rsidRDefault="00C91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7E" w:rsidRDefault="0033337E">
      <w:r>
        <w:separator/>
      </w:r>
    </w:p>
  </w:footnote>
  <w:footnote w:type="continuationSeparator" w:id="0">
    <w:p w:rsidR="0033337E" w:rsidRDefault="00333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3DB"/>
    <w:multiLevelType w:val="hybridMultilevel"/>
    <w:tmpl w:val="F942DC1A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F22C1"/>
    <w:multiLevelType w:val="hybridMultilevel"/>
    <w:tmpl w:val="E28EE68C"/>
    <w:lvl w:ilvl="0" w:tplc="1214EFD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1A2F82A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F0581F"/>
    <w:multiLevelType w:val="hybridMultilevel"/>
    <w:tmpl w:val="E3F864FC"/>
    <w:lvl w:ilvl="0" w:tplc="6BDC78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62672"/>
    <w:multiLevelType w:val="hybridMultilevel"/>
    <w:tmpl w:val="40906A4A"/>
    <w:lvl w:ilvl="0" w:tplc="1214EFDC">
      <w:start w:val="1"/>
      <w:numFmt w:val="decimal"/>
      <w:lvlText w:val="2.%1."/>
      <w:lvlJc w:val="left"/>
      <w:pPr>
        <w:ind w:left="360" w:hanging="360"/>
      </w:pPr>
      <w:rPr>
        <w:b w:val="0"/>
        <w:i w:val="0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6A1425"/>
    <w:multiLevelType w:val="hybridMultilevel"/>
    <w:tmpl w:val="1DB4DC4A"/>
    <w:lvl w:ilvl="0" w:tplc="EEFCEE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2D76593"/>
    <w:multiLevelType w:val="hybridMultilevel"/>
    <w:tmpl w:val="C5283D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82E98"/>
    <w:multiLevelType w:val="multilevel"/>
    <w:tmpl w:val="DDEC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473A"/>
    <w:rsid w:val="00017415"/>
    <w:rsid w:val="00026E80"/>
    <w:rsid w:val="00034694"/>
    <w:rsid w:val="0004321A"/>
    <w:rsid w:val="000436A6"/>
    <w:rsid w:val="00050DE7"/>
    <w:rsid w:val="00053FB0"/>
    <w:rsid w:val="00066E91"/>
    <w:rsid w:val="000673CD"/>
    <w:rsid w:val="000736E5"/>
    <w:rsid w:val="00081B1B"/>
    <w:rsid w:val="00090BDC"/>
    <w:rsid w:val="000954B8"/>
    <w:rsid w:val="00095C50"/>
    <w:rsid w:val="000A1815"/>
    <w:rsid w:val="000A34C4"/>
    <w:rsid w:val="000A37C5"/>
    <w:rsid w:val="000B14AB"/>
    <w:rsid w:val="000B651C"/>
    <w:rsid w:val="000B6E9D"/>
    <w:rsid w:val="000C7456"/>
    <w:rsid w:val="000D42F3"/>
    <w:rsid w:val="000F4496"/>
    <w:rsid w:val="001007CD"/>
    <w:rsid w:val="00102505"/>
    <w:rsid w:val="001042DE"/>
    <w:rsid w:val="00110A46"/>
    <w:rsid w:val="0014108B"/>
    <w:rsid w:val="0014291E"/>
    <w:rsid w:val="00142A26"/>
    <w:rsid w:val="00150E9E"/>
    <w:rsid w:val="001566C1"/>
    <w:rsid w:val="00172DE1"/>
    <w:rsid w:val="00175A40"/>
    <w:rsid w:val="00176A64"/>
    <w:rsid w:val="001810C6"/>
    <w:rsid w:val="00182CBD"/>
    <w:rsid w:val="00183BFD"/>
    <w:rsid w:val="00184A50"/>
    <w:rsid w:val="001958E0"/>
    <w:rsid w:val="0019633A"/>
    <w:rsid w:val="001A33FD"/>
    <w:rsid w:val="001B27B5"/>
    <w:rsid w:val="001B3C77"/>
    <w:rsid w:val="001B469A"/>
    <w:rsid w:val="001C116A"/>
    <w:rsid w:val="001C2DAA"/>
    <w:rsid w:val="001C6A65"/>
    <w:rsid w:val="001D1E6F"/>
    <w:rsid w:val="001D7BD5"/>
    <w:rsid w:val="001E091B"/>
    <w:rsid w:val="001E3380"/>
    <w:rsid w:val="00202404"/>
    <w:rsid w:val="00232BD1"/>
    <w:rsid w:val="002345B3"/>
    <w:rsid w:val="00236B19"/>
    <w:rsid w:val="00240384"/>
    <w:rsid w:val="00253022"/>
    <w:rsid w:val="00282F4F"/>
    <w:rsid w:val="00283F29"/>
    <w:rsid w:val="00287D9D"/>
    <w:rsid w:val="002934D5"/>
    <w:rsid w:val="002A6477"/>
    <w:rsid w:val="002A76EC"/>
    <w:rsid w:val="002B14D7"/>
    <w:rsid w:val="002B43C2"/>
    <w:rsid w:val="002B4AC6"/>
    <w:rsid w:val="002C3AE8"/>
    <w:rsid w:val="002C49EA"/>
    <w:rsid w:val="002C5F50"/>
    <w:rsid w:val="002D0B1D"/>
    <w:rsid w:val="002D6917"/>
    <w:rsid w:val="002E2555"/>
    <w:rsid w:val="002F3E66"/>
    <w:rsid w:val="002F6F4E"/>
    <w:rsid w:val="002F7D5A"/>
    <w:rsid w:val="00300876"/>
    <w:rsid w:val="00300FB4"/>
    <w:rsid w:val="003035A5"/>
    <w:rsid w:val="003039AC"/>
    <w:rsid w:val="00331CE0"/>
    <w:rsid w:val="0033337E"/>
    <w:rsid w:val="00350F64"/>
    <w:rsid w:val="00351EF8"/>
    <w:rsid w:val="0035484A"/>
    <w:rsid w:val="00370767"/>
    <w:rsid w:val="003768B0"/>
    <w:rsid w:val="00377C5A"/>
    <w:rsid w:val="00385550"/>
    <w:rsid w:val="00385679"/>
    <w:rsid w:val="00390F75"/>
    <w:rsid w:val="00392884"/>
    <w:rsid w:val="003929F6"/>
    <w:rsid w:val="003935F4"/>
    <w:rsid w:val="003A6E91"/>
    <w:rsid w:val="003B05C5"/>
    <w:rsid w:val="003B197D"/>
    <w:rsid w:val="003B3EC6"/>
    <w:rsid w:val="003C11AA"/>
    <w:rsid w:val="003C5CB9"/>
    <w:rsid w:val="003D1517"/>
    <w:rsid w:val="003F522C"/>
    <w:rsid w:val="003F58C7"/>
    <w:rsid w:val="003F7834"/>
    <w:rsid w:val="0041031B"/>
    <w:rsid w:val="0041369A"/>
    <w:rsid w:val="0041672A"/>
    <w:rsid w:val="00420F7F"/>
    <w:rsid w:val="00426810"/>
    <w:rsid w:val="00427910"/>
    <w:rsid w:val="00430327"/>
    <w:rsid w:val="00444C56"/>
    <w:rsid w:val="00452DDB"/>
    <w:rsid w:val="00455152"/>
    <w:rsid w:val="004552D8"/>
    <w:rsid w:val="00461DD6"/>
    <w:rsid w:val="00462A79"/>
    <w:rsid w:val="0048015D"/>
    <w:rsid w:val="004867FF"/>
    <w:rsid w:val="004876BF"/>
    <w:rsid w:val="00493400"/>
    <w:rsid w:val="004958C2"/>
    <w:rsid w:val="00497155"/>
    <w:rsid w:val="00497351"/>
    <w:rsid w:val="004976F7"/>
    <w:rsid w:val="004A5235"/>
    <w:rsid w:val="004A77CA"/>
    <w:rsid w:val="004B1FD6"/>
    <w:rsid w:val="004B3A77"/>
    <w:rsid w:val="004B453B"/>
    <w:rsid w:val="004B54F8"/>
    <w:rsid w:val="004C2102"/>
    <w:rsid w:val="004C3148"/>
    <w:rsid w:val="004D23D8"/>
    <w:rsid w:val="004D335D"/>
    <w:rsid w:val="004D4C2B"/>
    <w:rsid w:val="004D709C"/>
    <w:rsid w:val="004E7CCD"/>
    <w:rsid w:val="004F0903"/>
    <w:rsid w:val="004F1093"/>
    <w:rsid w:val="004F56AC"/>
    <w:rsid w:val="00502141"/>
    <w:rsid w:val="00506980"/>
    <w:rsid w:val="005114F6"/>
    <w:rsid w:val="00520645"/>
    <w:rsid w:val="00524BAE"/>
    <w:rsid w:val="00525722"/>
    <w:rsid w:val="00531512"/>
    <w:rsid w:val="005320A2"/>
    <w:rsid w:val="00532822"/>
    <w:rsid w:val="00537A52"/>
    <w:rsid w:val="00545511"/>
    <w:rsid w:val="00546371"/>
    <w:rsid w:val="00554790"/>
    <w:rsid w:val="0056085C"/>
    <w:rsid w:val="00562F72"/>
    <w:rsid w:val="0056514B"/>
    <w:rsid w:val="00570C60"/>
    <w:rsid w:val="005948F7"/>
    <w:rsid w:val="005A1896"/>
    <w:rsid w:val="005A1C56"/>
    <w:rsid w:val="005A7703"/>
    <w:rsid w:val="005B03E4"/>
    <w:rsid w:val="005B0DE6"/>
    <w:rsid w:val="005B7DBA"/>
    <w:rsid w:val="005C3D69"/>
    <w:rsid w:val="005C7164"/>
    <w:rsid w:val="005D1606"/>
    <w:rsid w:val="005D4F95"/>
    <w:rsid w:val="005E00E7"/>
    <w:rsid w:val="005E2A12"/>
    <w:rsid w:val="005E5DBE"/>
    <w:rsid w:val="00601BF9"/>
    <w:rsid w:val="00615219"/>
    <w:rsid w:val="00615749"/>
    <w:rsid w:val="00622332"/>
    <w:rsid w:val="0062496E"/>
    <w:rsid w:val="006336EE"/>
    <w:rsid w:val="00636AFF"/>
    <w:rsid w:val="006376A9"/>
    <w:rsid w:val="006465AA"/>
    <w:rsid w:val="006519E5"/>
    <w:rsid w:val="00662B3A"/>
    <w:rsid w:val="00662BCC"/>
    <w:rsid w:val="00665B77"/>
    <w:rsid w:val="00671375"/>
    <w:rsid w:val="00675040"/>
    <w:rsid w:val="00680162"/>
    <w:rsid w:val="00682942"/>
    <w:rsid w:val="006838D8"/>
    <w:rsid w:val="00683BED"/>
    <w:rsid w:val="006A215D"/>
    <w:rsid w:val="006B6B2B"/>
    <w:rsid w:val="006C7C00"/>
    <w:rsid w:val="006C7C1B"/>
    <w:rsid w:val="006C7CC3"/>
    <w:rsid w:val="006D0CCC"/>
    <w:rsid w:val="006E6493"/>
    <w:rsid w:val="006E6C4D"/>
    <w:rsid w:val="006F359F"/>
    <w:rsid w:val="00703AE4"/>
    <w:rsid w:val="00722C49"/>
    <w:rsid w:val="007303B2"/>
    <w:rsid w:val="00734C73"/>
    <w:rsid w:val="00743F87"/>
    <w:rsid w:val="00746809"/>
    <w:rsid w:val="00747E5A"/>
    <w:rsid w:val="00756099"/>
    <w:rsid w:val="007571FE"/>
    <w:rsid w:val="00761770"/>
    <w:rsid w:val="00765FA9"/>
    <w:rsid w:val="00766471"/>
    <w:rsid w:val="00783E35"/>
    <w:rsid w:val="00783F5A"/>
    <w:rsid w:val="00785286"/>
    <w:rsid w:val="0078720B"/>
    <w:rsid w:val="00787BA1"/>
    <w:rsid w:val="007909B4"/>
    <w:rsid w:val="00794632"/>
    <w:rsid w:val="007A2003"/>
    <w:rsid w:val="007A345F"/>
    <w:rsid w:val="007B4E81"/>
    <w:rsid w:val="007C09BD"/>
    <w:rsid w:val="007C0F5A"/>
    <w:rsid w:val="007C1968"/>
    <w:rsid w:val="007C1C77"/>
    <w:rsid w:val="007C63F7"/>
    <w:rsid w:val="007D2B7D"/>
    <w:rsid w:val="007D4FB5"/>
    <w:rsid w:val="007F0F0E"/>
    <w:rsid w:val="007F4C45"/>
    <w:rsid w:val="00804DA3"/>
    <w:rsid w:val="008074E1"/>
    <w:rsid w:val="00812856"/>
    <w:rsid w:val="00815E17"/>
    <w:rsid w:val="00817928"/>
    <w:rsid w:val="00822241"/>
    <w:rsid w:val="008279C2"/>
    <w:rsid w:val="00837F7C"/>
    <w:rsid w:val="00841D67"/>
    <w:rsid w:val="00867075"/>
    <w:rsid w:val="00880B20"/>
    <w:rsid w:val="008869AE"/>
    <w:rsid w:val="008A0C17"/>
    <w:rsid w:val="008A7F6A"/>
    <w:rsid w:val="008B5FB4"/>
    <w:rsid w:val="008B70BC"/>
    <w:rsid w:val="008C73C9"/>
    <w:rsid w:val="008D1C3E"/>
    <w:rsid w:val="008D22A3"/>
    <w:rsid w:val="008D3A1C"/>
    <w:rsid w:val="008D6D5A"/>
    <w:rsid w:val="008E34F6"/>
    <w:rsid w:val="008E43F6"/>
    <w:rsid w:val="008E46F3"/>
    <w:rsid w:val="008E4A81"/>
    <w:rsid w:val="00900996"/>
    <w:rsid w:val="00932B76"/>
    <w:rsid w:val="00954C1F"/>
    <w:rsid w:val="00955BB2"/>
    <w:rsid w:val="0096019C"/>
    <w:rsid w:val="009625CD"/>
    <w:rsid w:val="0097173E"/>
    <w:rsid w:val="009736E0"/>
    <w:rsid w:val="009813CC"/>
    <w:rsid w:val="00987399"/>
    <w:rsid w:val="009923D3"/>
    <w:rsid w:val="009943E6"/>
    <w:rsid w:val="009A1515"/>
    <w:rsid w:val="009A2006"/>
    <w:rsid w:val="009A440D"/>
    <w:rsid w:val="009A5CCF"/>
    <w:rsid w:val="009A5F2C"/>
    <w:rsid w:val="009D16A4"/>
    <w:rsid w:val="009D3277"/>
    <w:rsid w:val="009D45FF"/>
    <w:rsid w:val="009D6135"/>
    <w:rsid w:val="009D6355"/>
    <w:rsid w:val="009D7128"/>
    <w:rsid w:val="009E2B52"/>
    <w:rsid w:val="009F1C38"/>
    <w:rsid w:val="009F3CEE"/>
    <w:rsid w:val="00A0169A"/>
    <w:rsid w:val="00A10D72"/>
    <w:rsid w:val="00A1512E"/>
    <w:rsid w:val="00A20E08"/>
    <w:rsid w:val="00A20F8B"/>
    <w:rsid w:val="00A241C9"/>
    <w:rsid w:val="00A256DC"/>
    <w:rsid w:val="00A27EC1"/>
    <w:rsid w:val="00A31B97"/>
    <w:rsid w:val="00A36826"/>
    <w:rsid w:val="00A4189D"/>
    <w:rsid w:val="00A4604C"/>
    <w:rsid w:val="00A50692"/>
    <w:rsid w:val="00A51309"/>
    <w:rsid w:val="00A66A91"/>
    <w:rsid w:val="00A70EF4"/>
    <w:rsid w:val="00A71A3C"/>
    <w:rsid w:val="00A73E9E"/>
    <w:rsid w:val="00A81035"/>
    <w:rsid w:val="00A94F4A"/>
    <w:rsid w:val="00AA025E"/>
    <w:rsid w:val="00AA386E"/>
    <w:rsid w:val="00AA55DB"/>
    <w:rsid w:val="00AA5981"/>
    <w:rsid w:val="00AB7471"/>
    <w:rsid w:val="00AD506E"/>
    <w:rsid w:val="00AD52C8"/>
    <w:rsid w:val="00AE4EF4"/>
    <w:rsid w:val="00AE7E4B"/>
    <w:rsid w:val="00AF062D"/>
    <w:rsid w:val="00AF2A1E"/>
    <w:rsid w:val="00B041EA"/>
    <w:rsid w:val="00B13CB8"/>
    <w:rsid w:val="00B5170D"/>
    <w:rsid w:val="00B57FF0"/>
    <w:rsid w:val="00B61895"/>
    <w:rsid w:val="00B6664D"/>
    <w:rsid w:val="00B71DE0"/>
    <w:rsid w:val="00B7492B"/>
    <w:rsid w:val="00B83D74"/>
    <w:rsid w:val="00B86510"/>
    <w:rsid w:val="00BA0149"/>
    <w:rsid w:val="00BA2727"/>
    <w:rsid w:val="00BA6748"/>
    <w:rsid w:val="00BD21EA"/>
    <w:rsid w:val="00BD5425"/>
    <w:rsid w:val="00BE4792"/>
    <w:rsid w:val="00BF3302"/>
    <w:rsid w:val="00C11942"/>
    <w:rsid w:val="00C141F0"/>
    <w:rsid w:val="00C1647E"/>
    <w:rsid w:val="00C2023E"/>
    <w:rsid w:val="00C2740B"/>
    <w:rsid w:val="00C4016E"/>
    <w:rsid w:val="00C416FB"/>
    <w:rsid w:val="00C44543"/>
    <w:rsid w:val="00C50674"/>
    <w:rsid w:val="00C53015"/>
    <w:rsid w:val="00C55821"/>
    <w:rsid w:val="00C55937"/>
    <w:rsid w:val="00C63F8B"/>
    <w:rsid w:val="00C70A7A"/>
    <w:rsid w:val="00C76A3B"/>
    <w:rsid w:val="00C77DE4"/>
    <w:rsid w:val="00C80B06"/>
    <w:rsid w:val="00C91849"/>
    <w:rsid w:val="00CC2B90"/>
    <w:rsid w:val="00CD22A1"/>
    <w:rsid w:val="00CD6302"/>
    <w:rsid w:val="00CE089C"/>
    <w:rsid w:val="00CE367E"/>
    <w:rsid w:val="00CE64D4"/>
    <w:rsid w:val="00CF521F"/>
    <w:rsid w:val="00D0330E"/>
    <w:rsid w:val="00D055CC"/>
    <w:rsid w:val="00D06ADA"/>
    <w:rsid w:val="00D15391"/>
    <w:rsid w:val="00D15B98"/>
    <w:rsid w:val="00D20980"/>
    <w:rsid w:val="00D25D32"/>
    <w:rsid w:val="00D415BC"/>
    <w:rsid w:val="00D42645"/>
    <w:rsid w:val="00D44D4D"/>
    <w:rsid w:val="00D5098C"/>
    <w:rsid w:val="00D511E8"/>
    <w:rsid w:val="00D61398"/>
    <w:rsid w:val="00D65CD7"/>
    <w:rsid w:val="00D66FDB"/>
    <w:rsid w:val="00D72EC8"/>
    <w:rsid w:val="00D74048"/>
    <w:rsid w:val="00DA6351"/>
    <w:rsid w:val="00DC2836"/>
    <w:rsid w:val="00DF1F0D"/>
    <w:rsid w:val="00E071AA"/>
    <w:rsid w:val="00E07573"/>
    <w:rsid w:val="00E10A45"/>
    <w:rsid w:val="00E117BE"/>
    <w:rsid w:val="00E133BD"/>
    <w:rsid w:val="00E13D34"/>
    <w:rsid w:val="00E140C3"/>
    <w:rsid w:val="00E2155F"/>
    <w:rsid w:val="00E40FA8"/>
    <w:rsid w:val="00E65B28"/>
    <w:rsid w:val="00E76422"/>
    <w:rsid w:val="00E8171D"/>
    <w:rsid w:val="00E868F0"/>
    <w:rsid w:val="00E92ABA"/>
    <w:rsid w:val="00EA2877"/>
    <w:rsid w:val="00EA42A4"/>
    <w:rsid w:val="00EA45D5"/>
    <w:rsid w:val="00EB43BA"/>
    <w:rsid w:val="00EB5842"/>
    <w:rsid w:val="00EB67E4"/>
    <w:rsid w:val="00EC2161"/>
    <w:rsid w:val="00EC338D"/>
    <w:rsid w:val="00EC3E5D"/>
    <w:rsid w:val="00EC65B5"/>
    <w:rsid w:val="00EC7165"/>
    <w:rsid w:val="00EC71FE"/>
    <w:rsid w:val="00ED4119"/>
    <w:rsid w:val="00EE1C8A"/>
    <w:rsid w:val="00EE30B4"/>
    <w:rsid w:val="00EE3C24"/>
    <w:rsid w:val="00EE4631"/>
    <w:rsid w:val="00EE4928"/>
    <w:rsid w:val="00EF0026"/>
    <w:rsid w:val="00F01F22"/>
    <w:rsid w:val="00F054DF"/>
    <w:rsid w:val="00F067C1"/>
    <w:rsid w:val="00F1117B"/>
    <w:rsid w:val="00F16BF0"/>
    <w:rsid w:val="00F21BAB"/>
    <w:rsid w:val="00F251F8"/>
    <w:rsid w:val="00F27142"/>
    <w:rsid w:val="00F27CD9"/>
    <w:rsid w:val="00F30055"/>
    <w:rsid w:val="00F3767F"/>
    <w:rsid w:val="00F4587B"/>
    <w:rsid w:val="00F46C1A"/>
    <w:rsid w:val="00F47687"/>
    <w:rsid w:val="00F5182A"/>
    <w:rsid w:val="00F57C0F"/>
    <w:rsid w:val="00F674CE"/>
    <w:rsid w:val="00F74B4F"/>
    <w:rsid w:val="00F826E2"/>
    <w:rsid w:val="00F829FF"/>
    <w:rsid w:val="00F83428"/>
    <w:rsid w:val="00F87FA1"/>
    <w:rsid w:val="00F90649"/>
    <w:rsid w:val="00FB1375"/>
    <w:rsid w:val="00FB1407"/>
    <w:rsid w:val="00FB2BB6"/>
    <w:rsid w:val="00FD0A2F"/>
    <w:rsid w:val="00FE5061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E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rsid w:val="00D511E8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 Знак1 Char"/>
    <w:basedOn w:val="DefaultParagraphFont"/>
    <w:link w:val="Header"/>
    <w:locked/>
    <w:rsid w:val="002E25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B2"/>
    <w:rPr>
      <w:rFonts w:cs="Times New Roman"/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D511E8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B2"/>
    <w:rPr>
      <w:rFonts w:cs="Times New Roman"/>
      <w:sz w:val="2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03B2"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basedOn w:val="DefaultParagraphFont"/>
    <w:uiPriority w:val="99"/>
    <w:rsid w:val="00FB140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03B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F826E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Normal"/>
    <w:rsid w:val="00300FB4"/>
    <w:pPr>
      <w:autoSpaceDE/>
      <w:autoSpaceDN/>
      <w:ind w:firstLine="709"/>
      <w:jc w:val="both"/>
    </w:pPr>
    <w:rPr>
      <w:lang w:eastAsia="en-US"/>
    </w:rPr>
  </w:style>
  <w:style w:type="character" w:styleId="CommentReference">
    <w:name w:val="annotation reference"/>
    <w:basedOn w:val="DefaultParagraphFont"/>
    <w:rsid w:val="00E10A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10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10A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A45"/>
    <w:rPr>
      <w:rFonts w:cs="Times New Roman"/>
      <w:b/>
      <w:bCs/>
    </w:rPr>
  </w:style>
  <w:style w:type="character" w:customStyle="1" w:styleId="-">
    <w:name w:val="Проспект -"/>
    <w:uiPriority w:val="99"/>
    <w:rsid w:val="007F4C45"/>
    <w:rPr>
      <w:b/>
      <w:bCs/>
      <w:i/>
      <w:iCs/>
      <w:lang w:val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4A81"/>
    <w:rPr>
      <w:sz w:val="24"/>
      <w:szCs w:val="24"/>
    </w:rPr>
  </w:style>
  <w:style w:type="paragraph" w:customStyle="1" w:styleId="ConsPlusNormal">
    <w:name w:val="ConsPlusNormal"/>
    <w:rsid w:val="00026E80"/>
    <w:pPr>
      <w:autoSpaceDE w:val="0"/>
      <w:autoSpaceDN w:val="0"/>
      <w:adjustRightInd w:val="0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locked/>
    <w:rsid w:val="00537A52"/>
    <w:rPr>
      <w:b/>
      <w:bCs/>
    </w:rPr>
  </w:style>
  <w:style w:type="character" w:customStyle="1" w:styleId="apple-converted-space">
    <w:name w:val="apple-converted-space"/>
    <w:basedOn w:val="DefaultParagraphFont"/>
    <w:rsid w:val="00EE1C8A"/>
  </w:style>
  <w:style w:type="character" w:customStyle="1" w:styleId="Style12pt">
    <w:name w:val="Style 12 pt"/>
    <w:rsid w:val="00525722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3EC6"/>
    <w:rPr>
      <w:color w:val="800080" w:themeColor="followedHyperlink"/>
      <w:u w:val="single"/>
    </w:rPr>
  </w:style>
  <w:style w:type="paragraph" w:customStyle="1" w:styleId="BodyTextPragmaticaCTT">
    <w:name w:val="Body Text + PragmaticaCTT"/>
    <w:basedOn w:val="BodyText"/>
    <w:rsid w:val="0041672A"/>
    <w:pPr>
      <w:autoSpaceDE/>
      <w:autoSpaceDN/>
      <w:spacing w:after="0"/>
      <w:jc w:val="both"/>
    </w:pPr>
    <w:rPr>
      <w:rFonts w:ascii="PragmaticaCTT" w:hAnsi="PragmaticaCT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4167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67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0645"/>
    <w:pPr>
      <w:autoSpaceDE/>
      <w:autoSpaceDN/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E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rsid w:val="00D511E8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 Знак1 Char"/>
    <w:basedOn w:val="DefaultParagraphFont"/>
    <w:link w:val="Header"/>
    <w:locked/>
    <w:rsid w:val="002E25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B2"/>
    <w:rPr>
      <w:rFonts w:cs="Times New Roman"/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D511E8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B2"/>
    <w:rPr>
      <w:rFonts w:cs="Times New Roman"/>
      <w:sz w:val="2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03B2"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basedOn w:val="DefaultParagraphFont"/>
    <w:uiPriority w:val="99"/>
    <w:rsid w:val="00FB140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03B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F826E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Normal"/>
    <w:rsid w:val="00300FB4"/>
    <w:pPr>
      <w:autoSpaceDE/>
      <w:autoSpaceDN/>
      <w:ind w:firstLine="709"/>
      <w:jc w:val="both"/>
    </w:pPr>
    <w:rPr>
      <w:lang w:eastAsia="en-US"/>
    </w:rPr>
  </w:style>
  <w:style w:type="character" w:styleId="CommentReference">
    <w:name w:val="annotation reference"/>
    <w:basedOn w:val="DefaultParagraphFont"/>
    <w:rsid w:val="00E10A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10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10A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A45"/>
    <w:rPr>
      <w:rFonts w:cs="Times New Roman"/>
      <w:b/>
      <w:bCs/>
    </w:rPr>
  </w:style>
  <w:style w:type="character" w:customStyle="1" w:styleId="-">
    <w:name w:val="Проспект -"/>
    <w:uiPriority w:val="99"/>
    <w:rsid w:val="007F4C45"/>
    <w:rPr>
      <w:b/>
      <w:bCs/>
      <w:i/>
      <w:iCs/>
      <w:lang w:val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4A81"/>
    <w:rPr>
      <w:sz w:val="24"/>
      <w:szCs w:val="24"/>
    </w:rPr>
  </w:style>
  <w:style w:type="paragraph" w:customStyle="1" w:styleId="ConsPlusNormal">
    <w:name w:val="ConsPlusNormal"/>
    <w:rsid w:val="00026E80"/>
    <w:pPr>
      <w:autoSpaceDE w:val="0"/>
      <w:autoSpaceDN w:val="0"/>
      <w:adjustRightInd w:val="0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locked/>
    <w:rsid w:val="00537A52"/>
    <w:rPr>
      <w:b/>
      <w:bCs/>
    </w:rPr>
  </w:style>
  <w:style w:type="character" w:customStyle="1" w:styleId="apple-converted-space">
    <w:name w:val="apple-converted-space"/>
    <w:basedOn w:val="DefaultParagraphFont"/>
    <w:rsid w:val="00EE1C8A"/>
  </w:style>
  <w:style w:type="character" w:customStyle="1" w:styleId="Style12pt">
    <w:name w:val="Style 12 pt"/>
    <w:rsid w:val="00525722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3EC6"/>
    <w:rPr>
      <w:color w:val="800080" w:themeColor="followedHyperlink"/>
      <w:u w:val="single"/>
    </w:rPr>
  </w:style>
  <w:style w:type="paragraph" w:customStyle="1" w:styleId="BodyTextPragmaticaCTT">
    <w:name w:val="Body Text + PragmaticaCTT"/>
    <w:basedOn w:val="BodyText"/>
    <w:rsid w:val="0041672A"/>
    <w:pPr>
      <w:autoSpaceDE/>
      <w:autoSpaceDN/>
      <w:spacing w:after="0"/>
      <w:jc w:val="both"/>
    </w:pPr>
    <w:rPr>
      <w:rFonts w:ascii="PragmaticaCTT" w:hAnsi="PragmaticaCT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4167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67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0645"/>
    <w:pPr>
      <w:autoSpaceDE/>
      <w:autoSpaceDN/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82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4887F955-C55F-45E6-B152-4559A48E12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2696</Words>
  <Characters>17070</Characters>
  <Application>Microsoft Office Word</Application>
  <DocSecurity>0</DocSecurity>
  <Lines>1219</Lines>
  <Paragraphs>549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19217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18</cp:revision>
  <cp:lastPrinted>2012-09-12T06:08:00Z</cp:lastPrinted>
  <dcterms:created xsi:type="dcterms:W3CDTF">2016-04-27T14:25:00Z</dcterms:created>
  <dcterms:modified xsi:type="dcterms:W3CDTF">2018-03-01T08:19:00Z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ffae7720-5c7a-4a22-9f0b-d90b946bd47d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